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  <w:bookmarkStart w:id="0" w:name="_GoBack"/>
      <w:bookmarkStart w:id="1" w:name="_GoBack"/>
      <w:bookmarkEnd w:id="1"/>
    </w:p>
    <w:tbl>
      <w:tblPr>
        <w:tblW w:w="7655" w:type="dxa"/>
        <w:jc w:val="left"/>
        <w:tblInd w:w="135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528"/>
      </w:tblGrid>
      <w:tr>
        <w:trPr/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  <w:tab w:val="center" w:pos="4252" w:leader="none"/>
                <w:tab w:val="right" w:pos="8504" w:leader="none"/>
              </w:tabs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/>
              <w:drawing>
                <wp:inline distT="0" distB="0" distL="0" distR="0">
                  <wp:extent cx="1009650" cy="85471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Arial" w:hAnsi="Arial" w:eastAsia="Times New Roman"/>
                <w:szCs w:val="20"/>
                <w:lang w:eastAsia="pt-BR"/>
              </w:rPr>
            </w:pPr>
            <w:r>
              <w:rPr>
                <w:rFonts w:eastAsia="Times New Roman" w:ascii="Arial" w:hAnsi="Arial"/>
                <w:szCs w:val="20"/>
                <w:lang w:eastAsia="pt-BR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/>
                <w:b/>
                <w:b/>
                <w:i/>
                <w:i/>
                <w:sz w:val="26"/>
                <w:szCs w:val="26"/>
                <w:lang w:eastAsia="pt-BR"/>
              </w:rPr>
            </w:pPr>
            <w:r>
              <w:rPr>
                <w:rFonts w:eastAsia="Times New Roman" w:ascii="Arial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ascii="Arial" w:hAnsi="Arial" w:eastAsia="Times New Roman" w:cs="Tahoma"/>
          <w:b/>
          <w:b/>
          <w:sz w:val="24"/>
          <w:szCs w:val="24"/>
          <w:lang w:eastAsia="ar-SA"/>
        </w:rPr>
      </w:pPr>
      <w:r>
        <w:rPr>
          <w:rFonts w:eastAsia="Times New Roman" w:cs="Tahoma" w:ascii="Arial" w:hAnsi="Arial"/>
          <w:b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0" w:leader="none"/>
          <w:tab w:val="center" w:pos="4252" w:leader="none"/>
          <w:tab w:val="right" w:pos="8504" w:leader="none"/>
        </w:tabs>
        <w:overflowPunct w:val="true"/>
        <w:spacing w:lineRule="auto" w:line="240" w:before="0" w:after="0"/>
        <w:jc w:val="center"/>
        <w:textAlignment w:val="baseline"/>
        <w:rPr>
          <w:rFonts w:cs="Tahoma"/>
          <w:b/>
          <w:b/>
          <w:szCs w:val="24"/>
        </w:rPr>
      </w:pPr>
      <w:r>
        <w:rPr>
          <w:rFonts w:eastAsia="Times New Roman" w:ascii="Arial" w:hAnsi="Arial"/>
          <w:sz w:val="24"/>
          <w:lang w:eastAsia="ar-SA"/>
        </w:rPr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>a ) Processo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>: 3583</w:t>
      </w:r>
      <w:r>
        <w:rPr>
          <w:rFonts w:eastAsia="Times New Roman" w:ascii="Arial" w:hAnsi="Arial"/>
          <w:b/>
          <w:bCs/>
          <w:sz w:val="22"/>
          <w:lang w:eastAsia="pt-BR"/>
        </w:rPr>
        <w:t xml:space="preserve">/2025 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>b ) Licitação N</w:t>
      </w:r>
      <w:r>
        <w:rPr>
          <w:rFonts w:eastAsia="Times New Roman" w:cs="Tahoma" w:ascii="Arial" w:hAnsi="Arial"/>
          <w:sz w:val="22"/>
          <w:lang w:eastAsia="ar-SA"/>
        </w:rPr>
        <w:t>º</w:t>
      </w:r>
      <w:r>
        <w:rPr>
          <w:rFonts w:eastAsia="Times New Roman" w:ascii="Arial" w:hAnsi="Arial"/>
          <w:sz w:val="22"/>
          <w:lang w:eastAsia="pt-BR"/>
        </w:rPr>
        <w:t>: 300008</w:t>
      </w:r>
      <w:r>
        <w:rPr>
          <w:rFonts w:eastAsia="Times New Roman" w:ascii="Arial" w:hAnsi="Arial"/>
          <w:b/>
          <w:bCs/>
          <w:sz w:val="22"/>
          <w:lang w:eastAsia="pt-BR"/>
        </w:rPr>
        <w:t>/2025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 xml:space="preserve">c ) Modalidade: </w:t>
      </w:r>
      <w:r>
        <w:rPr>
          <w:rFonts w:eastAsia="Times New Roman" w:ascii="Arial" w:hAnsi="Arial"/>
          <w:b/>
          <w:bCs/>
          <w:sz w:val="22"/>
          <w:lang w:eastAsia="pt-BR"/>
        </w:rPr>
        <w:t>Pregão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ascii="Arial" w:hAnsi="Arial"/>
          <w:sz w:val="22"/>
          <w:lang w:eastAsia="pt-BR"/>
        </w:rPr>
        <w:t xml:space="preserve">d ) Objeto da Licitação: </w:t>
      </w:r>
      <w:r>
        <w:rPr>
          <w:rFonts w:eastAsia="Times New Roman" w:ascii="Arial" w:hAnsi="Arial"/>
          <w:b/>
          <w:sz w:val="22"/>
          <w:lang w:eastAsia="pt-BR"/>
        </w:rPr>
        <w:t>FORNECIMENTO DE ESTRUTURA METÁLICA PARA TELHADO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  <w:t>e ) Fornecedores e Itens Vencedores: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tbl>
      <w:tblPr>
        <w:tblW w:w="1042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709"/>
        <w:gridCol w:w="708"/>
        <w:gridCol w:w="2695"/>
        <w:gridCol w:w="849"/>
        <w:gridCol w:w="1135"/>
        <w:gridCol w:w="991"/>
        <w:gridCol w:w="1249"/>
      </w:tblGrid>
      <w:tr>
        <w:trPr>
          <w:trHeight w:val="57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Fornecedor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Lote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Item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Descrição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UND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Qtde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Valor Unt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Times New Roman" w:cs="Tahoma"/>
                <w:b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8"/>
                <w:szCs w:val="18"/>
                <w:lang w:eastAsia="ar-SA"/>
              </w:rPr>
              <w:t>Marca</w:t>
            </w:r>
          </w:p>
        </w:tc>
      </w:tr>
      <w:tr>
        <w:trPr>
          <w:trHeight w:val="57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MASTER FILM SERVICE AUTOMOTIVO LTDA.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 xml:space="preserve">Conjunto de estrutura metálica para uma unidade habitacional, contendo 4 unidades de tesoura metálica, terças para fixação de telha e chapa com elemento de ancoragem no concreto, conforme material e especificações detalhados no termo de referência.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Un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6.730,00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360" w:before="0" w:after="0"/>
              <w:textAlignment w:val="baseline"/>
              <w:rPr>
                <w:rFonts w:ascii="Arial" w:hAnsi="Arial" w:eastAsia="Times New Roman" w:cs="Tahom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ahoma" w:ascii="Arial" w:hAnsi="Arial"/>
                <w:b/>
                <w:sz w:val="16"/>
                <w:szCs w:val="16"/>
                <w:lang w:eastAsia="ar-SA"/>
              </w:rPr>
              <w:t>Própria</w:t>
            </w:r>
          </w:p>
        </w:tc>
      </w:tr>
    </w:tbl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ar-SA"/>
        </w:rPr>
      </w:pPr>
      <w:r>
        <w:rPr>
          <w:rFonts w:eastAsia="Times New Roman" w:ascii="Arial" w:hAnsi="Arial"/>
          <w:sz w:val="22"/>
          <w:lang w:eastAsia="ar-SA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eastAsia="Times New Roman"/>
          <w:sz w:val="22"/>
          <w:lang w:eastAsia="pt-BR"/>
        </w:rPr>
      </w:pPr>
      <w:r>
        <w:rPr>
          <w:rFonts w:eastAsia="Times New Roman" w:ascii="Arial" w:hAnsi="Arial"/>
          <w:sz w:val="22"/>
          <w:lang w:eastAsia="pt-BR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eastAsia="Times New Roman"/>
          <w:iCs/>
          <w:szCs w:val="20"/>
          <w:lang w:eastAsia="pt-BR"/>
        </w:rPr>
      </w:pPr>
      <w:r>
        <w:rPr>
          <w:rFonts w:eastAsia="Times New Roman"/>
          <w:iCs/>
          <w:szCs w:val="20"/>
          <w:lang w:eastAsia="pt-BR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567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spacing w:before="0" w:after="160"/>
      <w:ind w:left="0" w:right="360" w:hanging="0"/>
      <w:jc w:val="right"/>
      <w:rPr>
        <w:rFonts w:ascii="Courier" w:hAnsi="Courier"/>
        <w:sz w:val="24"/>
      </w:rPr>
    </w:pPr>
    <w:r>
      <w:rPr>
        <w:rFonts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Times New Roman" w:hAnsi="Times New Roman" w:cs="Times New Roman" w:eastAsia="Calibri"/>
      <w:color w:val="auto"/>
      <w:kern w:val="0"/>
      <w:sz w:val="20"/>
      <w:szCs w:val="22"/>
      <w:lang w:val="pt-BR" w:eastAsia="en-US" w:bidi="ar-SA"/>
    </w:rPr>
  </w:style>
  <w:style w:type="character" w:styleId="DefaultParagraphFontWW">
    <w:name w:val="Default Paragraph Font (WW)"/>
    <w:qFormat/>
    <w:rPr/>
  </w:style>
  <w:style w:type="character" w:styleId="RodapChar">
    <w:name w:val="Rodapé Char"/>
    <w:basedOn w:val="DefaultParagraphFontWW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WW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overflowPunct w:val="true"/>
      <w:spacing w:lineRule="auto" w:line="240" w:before="0" w:after="0"/>
      <w:textAlignment w:val="baseline"/>
    </w:pPr>
    <w:rPr>
      <w:rFonts w:eastAsia="Times New Roman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WW">
    <w:name w:val="No List (WW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LibreOffice/6.4.2.2$Windows_X86_64 LibreOffice_project/4e471d8c02c9c90f512f7f9ead8875b57fcb1ec3</Application>
  <Pages>1</Pages>
  <Words>98</Words>
  <Characters>544</Characters>
  <CharactersWithSpaces>619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2024-05-21T20:08:00Z</dcterms:created>
  <dc:creator>Juliano Costa Emmert (MTZ - CC - GOVBR)</dc:creator>
  <dc:description/>
  <dc:language>pt-BR</dc:language>
  <cp:lastModifiedBy/>
  <dcterms:modified xsi:type="dcterms:W3CDTF">2025-08-19T10:51:37Z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