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DOCUMENTO DE FORMALIZAÇÃO DA DEMANDA (Art. 72)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SOLICITAÇÃO DE COMPRA/REQUISIÇÃO n° </w:t>
      </w:r>
      <w:r>
        <w:rPr>
          <w:rFonts w:cs="Arial" w:ascii="Arial" w:hAnsi="Arial"/>
          <w:b/>
          <w:bCs/>
          <w:sz w:val="22"/>
          <w:szCs w:val="22"/>
        </w:rPr>
        <w:t>1450</w:t>
      </w:r>
      <w:r>
        <w:rPr>
          <w:rFonts w:cs="Arial" w:ascii="Arial" w:hAnsi="Arial"/>
          <w:b/>
          <w:bCs/>
          <w:sz w:val="22"/>
          <w:szCs w:val="22"/>
        </w:rPr>
        <w:t>/2024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WRecuonormal"/>
        <w:widowControl w:val="false"/>
        <w:suppressAutoHyphens w:val="true"/>
        <w:overflowPunct w:val="false"/>
        <w:autoSpaceDE w:val="false"/>
        <w:bidi w:val="0"/>
        <w:spacing w:lineRule="auto" w:line="240" w:before="120" w:after="120"/>
        <w:ind w:left="0" w:right="0" w:hanging="0"/>
        <w:jc w:val="both"/>
        <w:textAlignment w:val="baseline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1. </w:t>
      </w:r>
      <w:r>
        <w:rPr>
          <w:rFonts w:cs="Arial" w:ascii="Arial" w:hAnsi="Arial"/>
          <w:b/>
          <w:bCs/>
          <w:sz w:val="22"/>
          <w:szCs w:val="22"/>
        </w:rPr>
        <w:t>OBJETO:</w:t>
      </w:r>
    </w:p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i/>
          <w:i/>
          <w:sz w:val="22"/>
          <w:szCs w:val="22"/>
          <w:shd w:fill="FFFF00" w:val="clear"/>
        </w:rPr>
      </w:pPr>
      <w:r>
        <w:rPr>
          <w:rFonts w:ascii="Arial" w:hAnsi="Arial"/>
          <w:i/>
          <w:sz w:val="22"/>
          <w:szCs w:val="22"/>
          <w:shd w:fill="FFFF00" w:val="clear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PROGRAMA MICROSOFT OFFICE HOME &amp; BUSINESS 2021 ESD </w:t>
            </w:r>
          </w:p>
        </w:tc>
      </w:tr>
    </w:tbl>
    <w:p>
      <w:pPr>
        <w:pStyle w:val="WWRecuonormal"/>
        <w:tabs>
          <w:tab w:val="clear" w:pos="708"/>
          <w:tab w:val="left" w:pos="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1.1 – ESTUDO TÉCNICO PRELIMINAR E TERMO DE REFERÊNCIA/PROJETO BÁSICO (Art. 72, I)</w:t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MARCAR COM UM (X) A SITUAÇÃO.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(…..) ESTUDO TÉCNICO PRELIMINAR –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ETP –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(ANEXO)</w:t>
            </w:r>
          </w:p>
          <w:p>
            <w:pPr>
              <w:pStyle w:val="WWRecuonormal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  <w:p>
            <w:pPr>
              <w:pStyle w:val="WWRecuonormal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(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X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) TERMO DE REFERÊNCIA/PROJETO BÁSICO/PROJETO EXECUTIVO -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TR/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P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B/PE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(ANEXO)</w:t>
            </w:r>
          </w:p>
          <w:p>
            <w:pPr>
              <w:pStyle w:val="WWRecuonormal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WWRecuonormal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(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X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)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POR SE TRATAR DE CONTRATAÇÃO PARA ENTREGA IMEDIATA, OU COM VALOR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 INFERIOR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A 1/4 (UM QUARTO) DA DISPENSA PARA COMPRAS EM GERAL, NÃO SERÁ NECESSÁRIO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PARECER JURÍDICO, NECESSITANDO QUANTO A HABILITAÇÃO CND FEDERAL E MUNICIPAL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CONFORME DECRETO MUNICIPAL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Nº 11/2024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.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INCLUEM-SE NESTE ITEM AS MANUTENÇÕES VEICULARES ATÉ R$ 8.000,00  (OITO MIL REAIS). </w:t>
            </w:r>
          </w:p>
        </w:tc>
      </w:tr>
    </w:tbl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1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2. </w:t>
      </w:r>
      <w:r>
        <w:rPr>
          <w:rFonts w:ascii="Arial" w:hAnsi="Arial"/>
          <w:b/>
          <w:sz w:val="22"/>
          <w:szCs w:val="22"/>
        </w:rPr>
        <w:t xml:space="preserve">JUSTIFICATIVA </w:t>
      </w:r>
      <w:r>
        <w:rPr>
          <w:rFonts w:ascii="Arial" w:hAnsi="Arial"/>
          <w:b/>
          <w:sz w:val="22"/>
          <w:szCs w:val="22"/>
        </w:rPr>
        <w:t>(campo observação do sistema)</w:t>
      </w:r>
    </w:p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>
          <w:trHeight w:val="1530" w:hRule="atLeast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b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</w:rPr>
              <w:t>AQUISIÇÃO DE 5 UNIDADES DO PROGRAMA MICROSOFT OFFICE HOME &amp; BUSINESS 2021 ESD PARA USO DOS FUNCIONÁRIOS DA SECRETARIA DE PLANEJAMENTO E URBANISMO SETOR DE CADASTRO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 w:eastAsia="ArialMT" w:cs="Arial"/>
          <w:sz w:val="22"/>
          <w:szCs w:val="22"/>
        </w:rPr>
      </w:pPr>
      <w:r>
        <w:rPr>
          <w:rFonts w:eastAsia="ArialMT" w:cs="Arial" w:ascii="Arial" w:hAnsi="Arial"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3. </w:t>
      </w:r>
      <w:r>
        <w:rPr>
          <w:rFonts w:ascii="Arial" w:hAnsi="Arial"/>
          <w:b/>
          <w:sz w:val="22"/>
          <w:szCs w:val="22"/>
        </w:rPr>
        <w:t>ESTIMATIVA DE DESPESA/CUSTOS (Art. 72, II) – JUSTIFICATIVA DE PREÇO (Art. 72 VII) – RAZÃO DA ESCOLHA DO CONTRATADO (Art. 72, VI)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II – Estimativa do custo: </w:t>
            </w:r>
          </w:p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 xml:space="preserve"> Estimativa da contratação se deu da seguinte forma: </w:t>
            </w:r>
          </w:p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 3 orçamento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 xml:space="preserve"> da seguinte forma:</w:t>
            </w:r>
          </w:p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</w:t>
            </w:r>
            <w:r>
              <w:rPr>
                <w:rFonts w:ascii="Arial" w:hAnsi="Arial"/>
                <w:sz w:val="22"/>
                <w:szCs w:val="22"/>
              </w:rPr>
              <w:t xml:space="preserve"> composição de custos unitários menores ou iguais à mediana do item correspondente no painel para consulta de preços ou no banco de preços em saúde disponíveis no Portal Nacional de Contratações Públicas (PNCP);</w:t>
            </w:r>
          </w:p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 contratações similares feitas pela Administração Pública, em execução ou concluídas no período de 1 (um) ano anterior à data da pesquisa de preços, inclusive mediante sistema de registro de preços, observado o índice de atualização de preços correspondente;</w:t>
            </w:r>
          </w:p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) utilização de dados de pesquisa publicada em mídia especializada, de tabela de referência formalmente aprovada pelo Poder Executivo federal e de sítios eletrônicos especializados ou de domínio amplo, desde que contenham a data e hora de acesso;</w:t>
            </w:r>
          </w:p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r>
              <w:rPr>
                <w:rFonts w:ascii="Arial" w:hAnsi="Arial"/>
                <w:sz w:val="22"/>
                <w:szCs w:val="22"/>
              </w:rPr>
              <w:t>X</w:t>
            </w:r>
            <w:r>
              <w:rPr>
                <w:rFonts w:ascii="Arial" w:hAnsi="Arial"/>
                <w:sz w:val="22"/>
                <w:szCs w:val="22"/>
              </w:rPr>
              <w:t>) pesquisa direta com fornecedores, mediante solicitação formal de cotação, desde que seja apresentada justificativa da escolha desses fornecedores e que não tenham sido obtidos os orçamentos com mais de 6 (seis) meses de antecedência da data de divulgação do edital;</w:t>
            </w:r>
          </w:p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pesquisa na base nacional de notas fiscais eletrônicas, na forma de regulamento</w:t>
            </w:r>
          </w:p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composição de custos unitários menores ou iguais à mediana do item correspondente do Sistema de Custos Referenciais de Obras (Sicro), para serviços e obras de infraestrutura de transportes, ou do Sistema Nacional de Pesquisa de Custos e Índices de Construção Civil (Sinapi), para as demais obras e serviços de engenharia</w:t>
            </w:r>
          </w:p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VII – Justificativa do preço: Assim sendo, vislumbra-se que tal valor é compatível com o praticado pelo mercado correspondente, observando-se o disposto no Decreto Municipal n º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09</w:t>
            </w:r>
            <w:r>
              <w:rPr>
                <w:rFonts w:ascii="Arial" w:hAnsi="Arial"/>
                <w:sz w:val="22"/>
                <w:szCs w:val="22"/>
              </w:rPr>
              <w:t>/202</w:t>
            </w:r>
            <w:r>
              <w:rPr>
                <w:rFonts w:ascii="Arial" w:hAnsi="Arial"/>
                <w:sz w:val="22"/>
                <w:szCs w:val="22"/>
              </w:rPr>
              <w:t>4</w:t>
            </w:r>
            <w:r>
              <w:rPr>
                <w:rFonts w:ascii="Arial" w:hAnsi="Arial"/>
                <w:sz w:val="22"/>
                <w:szCs w:val="22"/>
              </w:rPr>
              <w:t xml:space="preserve">, que “Estabelece o procedimento administrativo para a realização de pesquisa de preços para aquisição de bens, contratação de serviços em geral e para contratação de obras e serviços de engenharia no âmbito do Município de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Vacaria</w:t>
            </w:r>
            <w:r>
              <w:rPr>
                <w:rFonts w:ascii="Arial" w:hAnsi="Arial"/>
                <w:sz w:val="22"/>
                <w:szCs w:val="22"/>
              </w:rPr>
              <w:t>, nos termos da Lei Federal nº 14.133/2021”</w:t>
            </w:r>
          </w:p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4. </w:t>
      </w:r>
      <w:r>
        <w:rPr>
          <w:rFonts w:ascii="Arial" w:hAnsi="Arial"/>
          <w:b/>
          <w:sz w:val="22"/>
          <w:szCs w:val="22"/>
        </w:rPr>
        <w:t>DOTAÇÃO ORÇAMENTÁRIA (Art. 72, IV):</w:t>
      </w:r>
    </w:p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i/>
          <w:i/>
          <w:sz w:val="22"/>
          <w:szCs w:val="22"/>
          <w:shd w:fill="FFFF00" w:val="clear"/>
        </w:rPr>
      </w:pPr>
      <w:r>
        <w:rPr>
          <w:rFonts w:ascii="Arial" w:hAnsi="Arial"/>
          <w:i/>
          <w:sz w:val="22"/>
          <w:szCs w:val="22"/>
          <w:shd w:fill="FFFF00" w:val="clear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5"/>
      </w:tblGrid>
      <w:tr>
        <w:trPr>
          <w:trHeight w:val="570" w:hRule="atLeast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Natureza da despesa:</w:t>
            </w:r>
            <w:bookmarkStart w:id="0" w:name="Rep0088_0021_11"/>
            <w:r>
              <w:rPr>
                <w:rFonts w:cs="Arial" w:ascii="Arial" w:hAnsi="Arial"/>
                <w:sz w:val="22"/>
                <w:szCs w:val="22"/>
              </w:rPr>
              <w:t>4</w:t>
            </w:r>
            <w:bookmarkEnd w:id="0"/>
            <w:r>
              <w:rPr>
                <w:rFonts w:cs="Arial" w:ascii="Arial" w:hAnsi="Arial"/>
                <w:sz w:val="22"/>
                <w:szCs w:val="22"/>
              </w:rPr>
              <w:t>49040050000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AQUISIÇÃO DE SOFTWARE PRONTO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5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Fonte de Recurso: </w:t>
            </w:r>
            <w:bookmarkStart w:id="1" w:name="Rep0088_0007_11"/>
            <w:r>
              <w:rPr>
                <w:rFonts w:cs="Arial" w:ascii="Arial" w:hAnsi="Arial"/>
                <w:sz w:val="22"/>
                <w:szCs w:val="22"/>
              </w:rPr>
              <w:t>1500</w:t>
            </w:r>
            <w:bookmarkEnd w:id="1"/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Rep0088_0023_11"/>
            <w:r>
              <w:rPr>
                <w:rFonts w:cs="Arial" w:ascii="Arial" w:hAnsi="Arial"/>
                <w:sz w:val="22"/>
                <w:szCs w:val="22"/>
              </w:rPr>
              <w:t>R</w:t>
            </w:r>
            <w:bookmarkEnd w:id="2"/>
            <w:r>
              <w:rPr>
                <w:rFonts w:cs="Arial" w:ascii="Arial" w:hAnsi="Arial"/>
                <w:sz w:val="22"/>
                <w:szCs w:val="22"/>
              </w:rPr>
              <w:t>ecursos não vinculados de impostos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5"/>
      </w:tblGrid>
      <w:tr>
        <w:trPr/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Unidade Gestora: </w:t>
            </w:r>
            <w:bookmarkStart w:id="3" w:name="Rep0088_0010_11"/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  <w:bookmarkEnd w:id="3"/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Rep0088_0011_11"/>
            <w:r>
              <w:rPr>
                <w:rFonts w:cs="Arial" w:ascii="Arial" w:hAnsi="Arial"/>
                <w:sz w:val="22"/>
                <w:szCs w:val="22"/>
              </w:rPr>
              <w:t>PREFEITURA MUNICIPAL</w:t>
            </w:r>
            <w:bookmarkEnd w:id="4"/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Despesa:</w:t>
            </w:r>
            <w:bookmarkStart w:id="5" w:name="Rep0088_0003_11"/>
            <w:r>
              <w:rPr>
                <w:rFonts w:cs="Arial" w:ascii="Arial" w:hAnsi="Arial"/>
                <w:sz w:val="22"/>
                <w:szCs w:val="22"/>
              </w:rPr>
              <w:t>5</w:t>
            </w:r>
            <w:bookmarkEnd w:id="5"/>
            <w:r>
              <w:rPr>
                <w:rFonts w:cs="Arial" w:ascii="Arial" w:hAnsi="Arial"/>
                <w:sz w:val="22"/>
                <w:szCs w:val="22"/>
              </w:rPr>
              <w:t>761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5. </w:t>
      </w:r>
      <w:r>
        <w:rPr>
          <w:rFonts w:ascii="Arial" w:hAnsi="Arial"/>
          <w:b/>
          <w:sz w:val="22"/>
          <w:szCs w:val="22"/>
        </w:rPr>
        <w:t>TABELA DE ITENS: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9"/>
        <w:gridCol w:w="840"/>
        <w:gridCol w:w="1260"/>
        <w:gridCol w:w="3570"/>
        <w:gridCol w:w="795"/>
        <w:gridCol w:w="675"/>
        <w:gridCol w:w="1245"/>
        <w:gridCol w:w="1251"/>
      </w:tblGrid>
      <w:tr>
        <w:trPr>
          <w:trHeight w:val="45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CÓDIGO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DESCRIÇÃO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COMPLEMENTO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 xml:space="preserve">UNIDADE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QUANT.</w:t>
            </w:r>
          </w:p>
          <w:p>
            <w:pPr>
              <w:pStyle w:val="Contedodatabela"/>
              <w:jc w:val="both"/>
              <w:rPr/>
            </w:pPr>
            <w:r>
              <w:rPr/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UNITÁRIO EM R$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 EM R$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15709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LICENÇA DE SOFTWARE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AQUISIÇÃO DE 5 UNIDADES DO PROGRAMA MICROSOFT OFFICE HOME &amp; BUSINESS 2021 ESD PARA USO DOS FUNCIONÁRIOS DA SECRETARIA DE PLANEJAMENTO E URBANISMO SETOR DE CADASTRO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UN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5</w:t>
            </w:r>
            <w:r>
              <w:rPr/>
              <w:t>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</w:r>
          </w:p>
        </w:tc>
      </w:tr>
    </w:tbl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6. </w:t>
      </w:r>
      <w:r>
        <w:rPr>
          <w:rFonts w:ascii="Arial" w:hAnsi="Arial"/>
          <w:b/>
          <w:sz w:val="22"/>
          <w:szCs w:val="22"/>
        </w:rPr>
        <w:t>LOCAL E PRAZO DE ENTREGA DOS MATERIAIS/SERVIÇO</w:t>
      </w:r>
    </w:p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numPr>
                <w:ilvl w:val="0"/>
                <w:numId w:val="0"/>
              </w:numPr>
              <w:tabs>
                <w:tab w:val="clear" w:pos="708"/>
                <w:tab w:val="left" w:pos="426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.1.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O pra</w:t>
            </w:r>
            <w:r>
              <w:rPr>
                <w:rFonts w:ascii="Arial" w:hAnsi="Arial"/>
                <w:sz w:val="22"/>
                <w:szCs w:val="22"/>
              </w:rPr>
              <w:t>z</w:t>
            </w:r>
            <w:r>
              <w:rPr>
                <w:rFonts w:ascii="Arial" w:hAnsi="Arial"/>
                <w:sz w:val="22"/>
                <w:szCs w:val="22"/>
              </w:rPr>
              <w:t xml:space="preserve">o </w:t>
            </w:r>
            <w:r>
              <w:rPr>
                <w:rFonts w:ascii="Arial" w:hAnsi="Arial"/>
                <w:sz w:val="22"/>
                <w:szCs w:val="22"/>
              </w:rPr>
              <w:t xml:space="preserve">de execução será de: </w:t>
            </w:r>
            <w:r>
              <w:rPr>
                <w:rFonts w:ascii="Arial" w:hAnsi="Arial"/>
                <w:sz w:val="22"/>
                <w:szCs w:val="22"/>
              </w:rPr>
              <w:t xml:space="preserve">10 </w:t>
            </w:r>
            <w:r>
              <w:rPr>
                <w:rFonts w:ascii="Arial" w:hAnsi="Arial"/>
                <w:sz w:val="22"/>
                <w:szCs w:val="22"/>
              </w:rPr>
              <w:t>DIAS;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6.2. </w:t>
            </w:r>
            <w:r>
              <w:rPr>
                <w:rFonts w:ascii="Arial" w:hAnsi="Arial"/>
                <w:sz w:val="22"/>
                <w:szCs w:val="22"/>
              </w:rPr>
              <w:t xml:space="preserve">O local de entrega será: </w:t>
            </w:r>
            <w:r>
              <w:rPr>
                <w:rFonts w:ascii="Arial" w:hAnsi="Arial"/>
                <w:sz w:val="22"/>
                <w:szCs w:val="22"/>
              </w:rPr>
              <w:t xml:space="preserve">Secretaria Municipal de Planejamento e Urbanismo – Rua Ramiro Barcelos, 915, centro 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7. </w:t>
      </w:r>
      <w:r>
        <w:rPr>
          <w:rFonts w:ascii="Arial" w:hAnsi="Arial"/>
          <w:b/>
          <w:sz w:val="22"/>
          <w:szCs w:val="22"/>
        </w:rPr>
        <w:t xml:space="preserve">DO </w:t>
      </w:r>
      <w:r>
        <w:rPr>
          <w:rFonts w:ascii="Arial" w:hAnsi="Arial"/>
          <w:b/>
          <w:sz w:val="22"/>
          <w:szCs w:val="22"/>
        </w:rPr>
        <w:t xml:space="preserve">RESPONSÁVEL PELO </w:t>
      </w:r>
      <w:r>
        <w:rPr>
          <w:rFonts w:ascii="Arial" w:hAnsi="Arial"/>
          <w:b/>
          <w:sz w:val="22"/>
          <w:szCs w:val="22"/>
        </w:rPr>
        <w:t>RECEBIMENTO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Andrielli Longo</w:t>
            </w:r>
          </w:p>
        </w:tc>
      </w:tr>
    </w:tbl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8. </w:t>
      </w:r>
      <w:r>
        <w:rPr>
          <w:rFonts w:ascii="Arial" w:hAnsi="Arial"/>
          <w:b/>
          <w:sz w:val="22"/>
          <w:szCs w:val="22"/>
        </w:rPr>
        <w:t>DO PAGAMENTO</w:t>
      </w:r>
    </w:p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Em até 30 dias, após cada entrega definitiva do objeto.</w:t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2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b/>
          <w:color w:val="auto"/>
          <w:sz w:val="22"/>
          <w:szCs w:val="22"/>
          <w:lang w:val="pt-BR" w:eastAsia="pt-BR" w:bidi="ar-SA"/>
        </w:rPr>
        <w:t>9</w:t>
      </w:r>
      <w:r>
        <w:rPr>
          <w:rFonts w:cs="Arial" w:ascii="Arial" w:hAnsi="Arial"/>
          <w:b/>
          <w:sz w:val="22"/>
          <w:szCs w:val="22"/>
        </w:rPr>
        <w:t xml:space="preserve">. </w:t>
      </w:r>
      <w:r>
        <w:rPr>
          <w:rFonts w:cs="Arial" w:ascii="Arial" w:hAnsi="Arial"/>
          <w:b/>
          <w:sz w:val="22"/>
          <w:szCs w:val="22"/>
        </w:rPr>
        <w:t xml:space="preserve">AUTORIZAÇÃO DA AUTORIDADE COMPETENTE </w:t>
      </w:r>
      <w:r>
        <w:rPr>
          <w:rFonts w:cs="Arial" w:ascii="Arial" w:hAnsi="Arial"/>
          <w:sz w:val="22"/>
          <w:szCs w:val="22"/>
        </w:rPr>
        <w:t xml:space="preserve">(ASSINATURA) </w:t>
      </w:r>
      <w:r>
        <w:rPr>
          <w:rFonts w:cs="Arial" w:ascii="Arial" w:hAnsi="Arial"/>
          <w:b/>
          <w:sz w:val="22"/>
          <w:szCs w:val="22"/>
        </w:rPr>
        <w:t>(Art. 72, VIII)</w:t>
      </w:r>
    </w:p>
    <w:p>
      <w:pPr>
        <w:pStyle w:val="BodyText21"/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Vacaria, </w:t>
      </w:r>
      <w:r>
        <w:rPr>
          <w:rFonts w:cs="Arial" w:ascii="Arial" w:hAnsi="Arial"/>
          <w:b w:val="false"/>
          <w:bCs w:val="false"/>
          <w:sz w:val="22"/>
          <w:szCs w:val="22"/>
        </w:rPr>
        <w:t>25</w:t>
      </w:r>
      <w:r>
        <w:rPr>
          <w:rFonts w:cs="Arial" w:ascii="Arial" w:hAnsi="Arial"/>
          <w:b w:val="false"/>
          <w:bCs w:val="false"/>
          <w:sz w:val="22"/>
          <w:szCs w:val="22"/>
        </w:rPr>
        <w:t>/01/2024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Leonardo Adames Bueno</w:t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</w:t>
      </w:r>
      <w:r>
        <w:rPr>
          <w:rFonts w:cs="Arial" w:ascii="Arial" w:hAnsi="Arial"/>
          <w:b/>
          <w:sz w:val="22"/>
          <w:szCs w:val="22"/>
        </w:rPr>
        <w:t>0</w:t>
      </w:r>
      <w:r>
        <w:rPr>
          <w:rFonts w:cs="Arial" w:ascii="Arial" w:hAnsi="Arial"/>
          <w:b/>
          <w:sz w:val="22"/>
          <w:szCs w:val="22"/>
        </w:rPr>
        <w:t xml:space="preserve">. </w:t>
      </w:r>
      <w:r>
        <w:rPr>
          <w:rFonts w:cs="Arial" w:ascii="Arial" w:hAnsi="Arial"/>
          <w:b/>
          <w:sz w:val="22"/>
          <w:szCs w:val="22"/>
        </w:rPr>
        <w:t>– COMPROVAÇÃO DE QUE O CONTRATADO PREENCHE OS REQUISITOS DE HABILITAÇÃO E QUALIFICAÇÃO MÍNIMA NECESSÁRIA (Art. 72, V)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II - a regularidade perante a Fazenda federal; </w:t>
      </w:r>
      <w:r>
        <w:rPr>
          <w:rFonts w:cs="Arial" w:ascii="Arial" w:hAnsi="Arial"/>
          <w:color w:val="000000"/>
          <w:sz w:val="22"/>
          <w:szCs w:val="22"/>
        </w:rPr>
        <w:t>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estadual;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III II - a regularidade perante a Fazenda municipal; </w:t>
      </w:r>
      <w:r>
        <w:rPr>
          <w:rFonts w:cs="Arial" w:ascii="Arial" w:hAnsi="Arial"/>
          <w:color w:val="000000"/>
          <w:sz w:val="22"/>
          <w:szCs w:val="22"/>
        </w:rPr>
        <w:t>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IV - a regularidade relativa à Seguridade Social e ao FGTS;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- a regularidade perante a Justiça do Trabalho;</w:t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  <w:bookmarkStart w:id="6" w:name="art68vi"/>
      <w:bookmarkStart w:id="7" w:name="art68v"/>
      <w:bookmarkStart w:id="8" w:name="art68iv"/>
      <w:bookmarkStart w:id="9" w:name="art68ii"/>
      <w:bookmarkStart w:id="10" w:name="art68iii"/>
      <w:bookmarkStart w:id="11" w:name="art68i"/>
      <w:bookmarkStart w:id="12" w:name="art68vi"/>
      <w:bookmarkStart w:id="13" w:name="art68v"/>
      <w:bookmarkStart w:id="14" w:name="art68iv"/>
      <w:bookmarkStart w:id="15" w:name="art68ii"/>
      <w:bookmarkStart w:id="16" w:name="art68iii"/>
      <w:bookmarkStart w:id="17" w:name="art68i"/>
      <w:bookmarkEnd w:id="12"/>
      <w:bookmarkEnd w:id="13"/>
      <w:bookmarkEnd w:id="14"/>
      <w:bookmarkEnd w:id="15"/>
      <w:bookmarkEnd w:id="16"/>
      <w:bookmarkEnd w:id="17"/>
    </w:p>
    <w:sectPr>
      <w:headerReference w:type="default" r:id="rId2"/>
      <w:type w:val="nextPage"/>
      <w:pgSz w:w="11906" w:h="16838"/>
      <w:pgMar w:left="1134" w:right="567" w:gutter="0" w:header="568" w:top="624" w:footer="0" w:bottom="28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rFonts w:ascii="Arial" w:hAnsi="Aria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0"/>
        <w:b/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docVars>
    <w:docVar w:name="Tab0065_0002_2" w:val="Número da Pesquisa[01:nrPesquisa]"/>
    <w:docVar w:name="Tab0065_0001_3" w:val="Ano da Pesquisa[01:dtAnoPesquisa]"/>
    <w:docVar w:name="Dig9999_0001_4" w:val="&lt;INFORMAR O CREDOR&gt;"/>
    <w:docVar w:name="Rep0068_0010_5" w:val="Código do Órgão[20:cdOrgao]"/>
    <w:docVar w:name="Rep0088_0008_5" w:val="Código do Órgão[01:cdOrgaoReduzido]"/>
    <w:docVar w:name="Rep0104_0002_6" w:val="Número da Requisição [01:nrRequisicao]"/>
    <w:docVar w:name="Tab0065_0012_7" w:val="Descrição da Finalidade (Objeto Padrão)[20:dsFinalidade]"/>
    <w:docVar w:name="Tab0065_0018_8" w:val="Número da Requisição de Origem[01:NUMERO_REQUISICAO_ORIGEM]"/>
    <w:docVar w:name="Tab0065_0002_8" w:val="Número da Pesquisa[01:nrPesquisa]"/>
    <w:docVar w:name="Tab0065_0001_9" w:val="Ano da Pesquisa[01:dtAnoPesquisa]"/>
    <w:docVar w:name="Tab0065_0004_10" w:val="Descrição da Pesquisa[20:dsPesquisa]"/>
    <w:docVar w:name="Tab0065_0004_11" w:val="Descrição da Pesquisa[20:dsPesquisa]"/>
    <w:docVar w:name="Tab0065_0004_12" w:val="Descrição da Pesquisa[20:dsPesquisa]"/>
    <w:docVar w:name="Rep0063_0002_13" w:val="Nome do Fornecedor[20:nmFornecedor]"/>
    <w:docVar w:name="Tab0065_0008_13" w:val="Prazo de Execução[20:dsPrazoExecucao]"/>
    <w:docVar w:name="Tab0118_0002_14" w:val="Descrição do Local de Entrega[20:dsLocalEntrega]"/>
    <w:docVar w:name="Rep0066_0003_15" w:val="Número do Item[01:nrItem]"/>
    <w:docVar w:name="Rep0066_0010_16" w:val="Descrição do Produto[20:dsMaterial]"/>
    <w:docVar w:name="Rep0066_0008_17" w:val="Valor de Cotação do Item[10:VlCotacaoItem]"/>
    <w:docVar w:name="Dig9999_0001_18" w:val="&lt;INFORMAR O CREDOR&gt;"/>
    <w:docVar w:name="Dig9999_0001_19" w:val="&lt;INFORMAR O CREDOR&gt;"/>
    <w:docVar w:name="Tab0065_0015_18" w:val="Observação[20:DS_OBSERVACAO]"/>
    <w:docVar w:name="Tab0007_0002_19" w:val="Descrição da Condição de Pagamento[20:dsCondicaoPagamento]"/>
    <w:docVar w:name="Dig9999_0001_20" w:val="&lt;INFORMAR O CREDOR&gt;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284" w:leader="none"/>
      </w:tabs>
      <w:ind w:left="3969" w:right="-232" w:hanging="0"/>
      <w:jc w:val="center"/>
      <w:outlineLvl w:val="0"/>
    </w:pPr>
    <w:rPr>
      <w:rFonts w:ascii="Tahoma" w:hAnsi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-232" w:hanging="0"/>
      <w:jc w:val="both"/>
      <w:outlineLvl w:val="1"/>
    </w:pPr>
    <w:rPr>
      <w:rFonts w:ascii="Tahoma" w:hAnsi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Tahoma" w:hAnsi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rFonts w:ascii="Arial" w:hAnsi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next w:val="Normal"/>
    <w:qFormat/>
    <w:pPr>
      <w:overflowPunct w:val="true"/>
      <w:autoSpaceDE w:val="true"/>
      <w:ind w:left="-851" w:right="-1" w:hanging="0"/>
      <w:jc w:val="center"/>
      <w:textAlignment w:val="auto"/>
    </w:pPr>
    <w:rPr>
      <w:rFonts w:ascii="Arial" w:hAnsi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rpodotextorecuado">
    <w:name w:val="Body Text Indent"/>
    <w:basedOn w:val="Normal"/>
    <w:pPr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ind w:left="0" w:right="-232" w:firstLine="1466"/>
      <w:jc w:val="both"/>
    </w:pPr>
    <w:rPr>
      <w:rFonts w:ascii="Tahoma" w:hAnsi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pBdr>
        <w:bottom w:val="double" w:sz="2" w:space="0" w:color="808080"/>
      </w:pBdr>
      <w:suppressAutoHyphens w:val="true"/>
      <w:overflowPunct w:val="true"/>
      <w:autoSpaceDE w:val="tru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overflowPunct w:val="true"/>
      <w:autoSpaceDE w:val="tru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Corpodotexto"/>
    <w:qFormat/>
    <w:pPr/>
    <w:rPr/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spacing w:lineRule="auto" w:line="256" w:before="0" w:after="160"/>
      <w:jc w:val="left"/>
      <w:textAlignment w:val="auto"/>
    </w:pPr>
    <w:rPr>
      <w:rFonts w:ascii="Calibri" w:hAnsi="Calibri" w:eastAsia="Cambria Math" w:cs="Times New Roman"/>
      <w:color w:val="auto"/>
      <w:sz w:val="22"/>
      <w:szCs w:val="22"/>
      <w:lang w:val="pt-BR" w:eastAsia="en-US" w:bidi="ar-SA"/>
    </w:rPr>
  </w:style>
  <w:style w:type="paragraph" w:styleId="PargrafodaLista1">
    <w:name w:val="Parágrafo da Lista1"/>
    <w:basedOn w:val="Normal"/>
    <w:qFormat/>
    <w:pPr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suppressAutoHyphens w:val="true"/>
      <w:spacing w:lineRule="auto" w:line="240" w:before="120" w:after="120"/>
      <w:ind w:left="708" w:right="0" w:hanging="0"/>
      <w:jc w:val="both"/>
    </w:pPr>
    <w:rPr>
      <w:rFonts w:ascii="Arial" w:hAnsi="Arial" w:eastAsia="Arial Unicode MS" w:cs="Arial"/>
      <w:szCs w:val="20"/>
      <w:lang w:eastAsia="ar-SA"/>
    </w:rPr>
  </w:style>
  <w:style w:type="paragraph" w:styleId="BodyText21">
    <w:name w:val="Body Text 21"/>
    <w:basedOn w:val="Normal"/>
    <w:qFormat/>
    <w:pPr>
      <w:spacing w:lineRule="auto" w:line="240" w:before="0" w:after="0"/>
      <w:jc w:val="both"/>
    </w:pPr>
    <w:rPr>
      <w:sz w:val="24"/>
      <w:szCs w:val="20"/>
      <w:lang w:eastAsia="pt-BR"/>
    </w:rPr>
  </w:style>
  <w:style w:type="paragraph" w:styleId="ListParagraph">
    <w:name w:val="List Paragraph"/>
    <w:basedOn w:val="Normal"/>
    <w:qFormat/>
    <w:pPr>
      <w:ind w:left="708" w:right="0" w:hanging="0"/>
    </w:pPr>
    <w:rPr>
      <w:rFonts w:eastAsia="Calibri" w:cs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3127144</TotalTime>
  <Application>LibreOffice/7.3.2.2$Windows_X86_64 LibreOffice_project/49f2b1bff42cfccbd8f788c8dc32c1c309559be0</Application>
  <AppVersion>15.0000</AppVersion>
  <Pages>3</Pages>
  <Words>719</Words>
  <Characters>3927</Characters>
  <CharactersWithSpaces>4617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2024-04-02T17:29:51Z</cp:lastPrinted>
  <dcterms:modified xsi:type="dcterms:W3CDTF">2024-04-02T17:30:24Z</dcterms:modified>
  <cp:revision>27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